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98" w:rsidRPr="003D5FB1" w:rsidRDefault="00512398" w:rsidP="0051239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</w:pPr>
    </w:p>
    <w:p w:rsidR="00512398" w:rsidRPr="003D5FB1" w:rsidRDefault="00512398" w:rsidP="0051239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REGULACIÓN DEL COMERCIO AL POR MENOR DE LABORES DE TABACO</w:t>
      </w:r>
    </w:p>
    <w:p w:rsidR="00512398" w:rsidRPr="003D5FB1" w:rsidRDefault="00512398" w:rsidP="00512398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IDEAS INICIALES PARA LA ELABORACIÓN DE LA HOJA DE RUTA 2017-2018</w:t>
      </w:r>
    </w:p>
    <w:p w:rsidR="00512398" w:rsidRPr="003D5FB1" w:rsidRDefault="00512398" w:rsidP="00512398">
      <w:pPr>
        <w:pStyle w:val="Prrafodelista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:rsidR="00512398" w:rsidRPr="003D5FB1" w:rsidRDefault="00512398" w:rsidP="00512398">
      <w:pPr>
        <w:pStyle w:val="Prrafodelista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 xml:space="preserve">Mantenimiento del  régimen de control administrativo del comercio al por menor de labores de tabaco. Defensa del actual sistema de regulación normativa. </w:t>
      </w:r>
    </w:p>
    <w:p w:rsidR="00512398" w:rsidRPr="003D5FB1" w:rsidRDefault="00512398" w:rsidP="0051239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  <w:t>Ampliación de la vigencia de la concesión administrativa de expendeduría. Canon de renovación o prórroga hasta 40 años (vida laboral del estanquero).</w:t>
      </w:r>
    </w:p>
    <w:p w:rsidR="00512398" w:rsidRPr="003D5FB1" w:rsidRDefault="00512398" w:rsidP="00512398">
      <w:pPr>
        <w:pStyle w:val="Prrafodelista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S_tradnl" w:eastAsia="es-ES"/>
        </w:rPr>
      </w:pPr>
      <w:r w:rsidRPr="003D5FB1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 xml:space="preserve">Revisión al alza del margen de los expendedores de tabaco y timbre. </w:t>
      </w:r>
    </w:p>
    <w:p w:rsidR="00512398" w:rsidRPr="003D5FB1" w:rsidRDefault="00512398" w:rsidP="00512398">
      <w:pPr>
        <w:pStyle w:val="Prrafodelista"/>
        <w:rPr>
          <w:rFonts w:asciiTheme="majorHAnsi" w:eastAsia="Times New Roman" w:hAnsiTheme="majorHAnsi" w:cstheme="majorHAnsi"/>
          <w:sz w:val="20"/>
          <w:szCs w:val="20"/>
          <w:lang w:val="es-ES_tradnl"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 w:rsidRPr="003D5FB1"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Modificación del periodo de duración de las autorizaciones para la venta con recargo. Renovación automática y establecimiento de autorizaciones especiales para eventos de corta duración con tasa reducida.</w:t>
      </w:r>
    </w:p>
    <w:p w:rsidR="00512398" w:rsidRPr="003D5FB1" w:rsidRDefault="00512398" w:rsidP="00512398">
      <w:pPr>
        <w:pStyle w:val="Prrafodelista"/>
        <w:rPr>
          <w:rFonts w:asciiTheme="majorHAnsi" w:eastAsia="Times New Roman" w:hAnsiTheme="majorHAnsi" w:cstheme="majorHAnsi"/>
          <w:sz w:val="20"/>
          <w:szCs w:val="20"/>
          <w:lang w:val="es-ES_tradnl"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top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Condiciones para ser concesionario. Comisión de un delito o infracción administrativa de contrabando/ Delito de receptación conexo. </w:t>
      </w:r>
    </w:p>
    <w:p w:rsidR="00512398" w:rsidRPr="003D5FB1" w:rsidRDefault="00512398" w:rsidP="00512398">
      <w:pPr>
        <w:pStyle w:val="Prrafodelista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top"/>
        <w:rPr>
          <w:rFonts w:asciiTheme="majorHAnsi" w:hAnsiTheme="majorHAnsi" w:cstheme="majorHAnsi"/>
          <w:b/>
          <w:sz w:val="20"/>
          <w:szCs w:val="20"/>
        </w:rPr>
      </w:pPr>
      <w:r w:rsidRPr="003D5FB1"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  <w:t xml:space="preserve">Nueva graduación de las sanciones a los expendedores aplicando mayor proporcionalidad. </w:t>
      </w:r>
    </w:p>
    <w:p w:rsidR="00512398" w:rsidRPr="003D5FB1" w:rsidRDefault="00512398" w:rsidP="00512398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Reincorporar a la regulación del Mercado la valoración de los criterios de atención al público, suficiencia de localización y rentabilidad razonable para los casos de cambios de emplazamientos de expendeduría. </w:t>
      </w:r>
    </w:p>
    <w:p w:rsidR="00512398" w:rsidRPr="003D5FB1" w:rsidRDefault="00512398" w:rsidP="00512398">
      <w:pPr>
        <w:pStyle w:val="Prrafodelista"/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>Segundo Canal: sistema a defender por el colectivo.</w:t>
      </w:r>
      <w:r w:rsidR="00EF1FDF" w:rsidRPr="003D5FB1">
        <w:rPr>
          <w:rFonts w:asciiTheme="majorHAnsi" w:hAnsiTheme="majorHAnsi" w:cstheme="majorHAnsi"/>
          <w:b/>
          <w:sz w:val="20"/>
          <w:szCs w:val="20"/>
        </w:rPr>
        <w:t xml:space="preserve"> Segundo canal/extensión del estanco.</w:t>
      </w:r>
    </w:p>
    <w:p w:rsidR="00512398" w:rsidRPr="003D5FB1" w:rsidRDefault="00512398" w:rsidP="00512398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:rsidR="00512398" w:rsidRPr="003D5FB1" w:rsidRDefault="00512398" w:rsidP="005123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 xml:space="preserve">Pago fraccionado del Canon Concesional. </w:t>
      </w:r>
    </w:p>
    <w:p w:rsidR="00512398" w:rsidRPr="003D5FB1" w:rsidRDefault="00512398" w:rsidP="00512398">
      <w:pPr>
        <w:spacing w:after="0" w:line="240" w:lineRule="auto"/>
        <w:contextualSpacing/>
        <w:jc w:val="both"/>
        <w:textAlignment w:val="top"/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</w:pPr>
    </w:p>
    <w:p w:rsidR="00512398" w:rsidRPr="003D5FB1" w:rsidRDefault="00512398" w:rsidP="00512398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</w:pPr>
      <w:r w:rsidRPr="003D5FB1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 xml:space="preserve">Implantación de un sistema de </w:t>
      </w:r>
      <w:r w:rsidRPr="003D5FB1"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  <w:t xml:space="preserve">medición de las distancias  mediante coordenadas geográficas. </w:t>
      </w:r>
    </w:p>
    <w:p w:rsidR="00512398" w:rsidRPr="003D5FB1" w:rsidRDefault="00512398" w:rsidP="00512398">
      <w:pPr>
        <w:spacing w:after="0" w:line="240" w:lineRule="auto"/>
        <w:contextualSpacing/>
        <w:jc w:val="both"/>
        <w:textAlignment w:val="top"/>
        <w:rPr>
          <w:rFonts w:asciiTheme="majorHAnsi" w:eastAsia="Times New Roman" w:hAnsiTheme="majorHAnsi" w:cstheme="majorHAnsi"/>
          <w:b/>
          <w:sz w:val="20"/>
          <w:szCs w:val="20"/>
          <w:lang w:eastAsia="es-ES"/>
        </w:rPr>
      </w:pPr>
    </w:p>
    <w:p w:rsidR="00512398" w:rsidRPr="003D5FB1" w:rsidRDefault="00512398" w:rsidP="00512398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Cumplimiento del Principio de Neutralidad, para que las Campañas Promocionales se ofrezcan a todos los estancos de un mismo área local. </w:t>
      </w:r>
    </w:p>
    <w:p w:rsidR="00512398" w:rsidRPr="003D5FB1" w:rsidRDefault="00512398" w:rsidP="0051239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Marcas y productos nuevos. Solicitar soluciones para que el expendedor pueda contar con algún sistema de canje para aquellos nuevos productos que no funcionen comercialmente en el estanco. </w:t>
      </w:r>
    </w:p>
    <w:p w:rsidR="00512398" w:rsidRPr="003D5FB1" w:rsidRDefault="00512398" w:rsidP="00512398">
      <w:pPr>
        <w:ind w:left="720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512398" w:rsidRPr="003D5FB1" w:rsidRDefault="00512398" w:rsidP="0051239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Reubicación  de las expendedurías existentes previa a la convocatoria de subasta de nuevas concesiones administrativas. </w:t>
      </w:r>
    </w:p>
    <w:p w:rsidR="00512398" w:rsidRPr="003D5FB1" w:rsidRDefault="00512398" w:rsidP="00512398">
      <w:pPr>
        <w:ind w:left="72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12398" w:rsidRPr="003D5FB1" w:rsidRDefault="00512398" w:rsidP="0051239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>Propuesta de aplicación de la normativa de forma excepcional para determinados supuestos de cambios de emplazamiento</w:t>
      </w:r>
      <w:r w:rsidRPr="003D5FB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512398" w:rsidRPr="003D5FB1" w:rsidRDefault="00512398" w:rsidP="00512398">
      <w:pPr>
        <w:ind w:left="644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2708FD" w:rsidRPr="003D5FB1" w:rsidRDefault="00512398" w:rsidP="0051239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</w:rPr>
      </w:pPr>
      <w:r w:rsidRPr="003D5FB1">
        <w:rPr>
          <w:rFonts w:asciiTheme="majorHAnsi" w:hAnsiTheme="majorHAnsi" w:cstheme="majorHAnsi"/>
          <w:b/>
          <w:sz w:val="20"/>
          <w:szCs w:val="20"/>
        </w:rPr>
        <w:t xml:space="preserve">Problemática de las inspecciones de las Autoridades a los puntos de venta autorizados con gestión delegada fuera del horario comercial del estanco de suministro. </w:t>
      </w:r>
    </w:p>
    <w:p w:rsidR="003D5FB1" w:rsidRPr="003D5FB1" w:rsidRDefault="003D5FB1" w:rsidP="003D5FB1">
      <w:pPr>
        <w:pStyle w:val="Prrafodelista"/>
        <w:spacing w:after="0" w:line="240" w:lineRule="auto"/>
        <w:rPr>
          <w:rFonts w:asciiTheme="majorHAnsi" w:hAnsiTheme="majorHAnsi" w:cstheme="majorHAnsi"/>
        </w:rPr>
      </w:pPr>
    </w:p>
    <w:p w:rsidR="003D5FB1" w:rsidRPr="003D5FB1" w:rsidRDefault="003D5FB1" w:rsidP="0051239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b/>
        </w:rPr>
      </w:pPr>
      <w:r w:rsidRPr="003D5FB1">
        <w:rPr>
          <w:rFonts w:asciiTheme="majorHAnsi" w:hAnsiTheme="majorHAnsi" w:cstheme="majorHAnsi"/>
          <w:b/>
        </w:rPr>
        <w:t>Trazabilidad  integral del tabaco desde el cultivo en origen hasta el estanco. Todo ello desde la perspectiva de la Salud Pública y del ámb</w:t>
      </w:r>
      <w:bookmarkStart w:id="0" w:name="_GoBack"/>
      <w:bookmarkEnd w:id="0"/>
      <w:r w:rsidRPr="003D5FB1">
        <w:rPr>
          <w:rFonts w:asciiTheme="majorHAnsi" w:hAnsiTheme="majorHAnsi" w:cstheme="majorHAnsi"/>
          <w:b/>
        </w:rPr>
        <w:t>ito fiscal.</w:t>
      </w:r>
    </w:p>
    <w:sectPr w:rsidR="003D5FB1" w:rsidRPr="003D5FB1" w:rsidSect="00512398">
      <w:footerReference w:type="default" r:id="rId7"/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EE" w:rsidRDefault="00964EEE" w:rsidP="00512398">
      <w:pPr>
        <w:spacing w:after="0" w:line="240" w:lineRule="auto"/>
      </w:pPr>
      <w:r>
        <w:separator/>
      </w:r>
    </w:p>
  </w:endnote>
  <w:endnote w:type="continuationSeparator" w:id="0">
    <w:p w:rsidR="00964EEE" w:rsidRDefault="00964EEE" w:rsidP="0051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01" w:rsidRDefault="00964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EE" w:rsidRDefault="00964EEE" w:rsidP="00512398">
      <w:pPr>
        <w:spacing w:after="0" w:line="240" w:lineRule="auto"/>
      </w:pPr>
      <w:r>
        <w:separator/>
      </w:r>
    </w:p>
  </w:footnote>
  <w:footnote w:type="continuationSeparator" w:id="0">
    <w:p w:rsidR="00964EEE" w:rsidRDefault="00964EEE" w:rsidP="0051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444"/>
    <w:multiLevelType w:val="hybridMultilevel"/>
    <w:tmpl w:val="3710C1E4"/>
    <w:lvl w:ilvl="0" w:tplc="B8BCB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64B"/>
    <w:multiLevelType w:val="hybridMultilevel"/>
    <w:tmpl w:val="3EA26242"/>
    <w:lvl w:ilvl="0" w:tplc="F790D0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664"/>
    <w:multiLevelType w:val="hybridMultilevel"/>
    <w:tmpl w:val="591AC322"/>
    <w:lvl w:ilvl="0" w:tplc="71BEF7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34D4"/>
    <w:multiLevelType w:val="hybridMultilevel"/>
    <w:tmpl w:val="C3CE5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8"/>
    <w:rsid w:val="000D36A5"/>
    <w:rsid w:val="00133A69"/>
    <w:rsid w:val="002708FD"/>
    <w:rsid w:val="003D5FB1"/>
    <w:rsid w:val="00512398"/>
    <w:rsid w:val="0087431A"/>
    <w:rsid w:val="00964EEE"/>
    <w:rsid w:val="00AE2C2B"/>
    <w:rsid w:val="00D57389"/>
    <w:rsid w:val="00E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B8C2-A5F4-4099-A284-8870A7E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98"/>
  </w:style>
  <w:style w:type="paragraph" w:styleId="Ttulo1">
    <w:name w:val="heading 1"/>
    <w:basedOn w:val="Normal"/>
    <w:next w:val="Normal"/>
    <w:link w:val="Ttulo1Car"/>
    <w:uiPriority w:val="9"/>
    <w:qFormat/>
    <w:rsid w:val="000D36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36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6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3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36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36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36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3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6A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36A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36A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36A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36A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36A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36A5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D36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D36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36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36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D36A5"/>
    <w:rPr>
      <w:b/>
      <w:bCs/>
    </w:rPr>
  </w:style>
  <w:style w:type="character" w:styleId="nfasis">
    <w:name w:val="Emphasis"/>
    <w:basedOn w:val="Fuentedeprrafopredeter"/>
    <w:uiPriority w:val="20"/>
    <w:qFormat/>
    <w:rsid w:val="000D36A5"/>
    <w:rPr>
      <w:i/>
      <w:iCs/>
    </w:rPr>
  </w:style>
  <w:style w:type="paragraph" w:styleId="Sinespaciado">
    <w:name w:val="No Spacing"/>
    <w:uiPriority w:val="1"/>
    <w:qFormat/>
    <w:rsid w:val="000D36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6A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36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D36A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36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36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D36A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D36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D36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D36A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D36A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6A5"/>
    <w:pPr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5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398"/>
  </w:style>
  <w:style w:type="paragraph" w:styleId="Encabezado">
    <w:name w:val="header"/>
    <w:basedOn w:val="Normal"/>
    <w:link w:val="EncabezadoCar"/>
    <w:uiPriority w:val="99"/>
    <w:unhideWhenUsed/>
    <w:rsid w:val="005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pbarba</dc:creator>
  <cp:keywords/>
  <dc:description/>
  <cp:lastModifiedBy>pbarba</cp:lastModifiedBy>
  <cp:revision>4</cp:revision>
  <dcterms:created xsi:type="dcterms:W3CDTF">2017-05-08T07:35:00Z</dcterms:created>
  <dcterms:modified xsi:type="dcterms:W3CDTF">2017-05-10T10:25:00Z</dcterms:modified>
</cp:coreProperties>
</file>